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F53E6" w14:textId="77777777" w:rsidR="007E2438" w:rsidRPr="00D91D1D" w:rsidRDefault="007E2438" w:rsidP="007E2438">
      <w:pPr>
        <w:jc w:val="center"/>
        <w:rPr>
          <w:rFonts w:ascii="Times New Roman" w:hAnsi="Times New Roman" w:cs="Times New Roman"/>
          <w:color w:val="0070C0"/>
          <w:sz w:val="24"/>
          <w:szCs w:val="24"/>
        </w:rPr>
      </w:pPr>
      <w:r w:rsidRPr="00D91D1D">
        <w:rPr>
          <w:rFonts w:ascii="Times New Roman" w:hAnsi="Times New Roman" w:cs="Times New Roman"/>
          <w:noProof/>
          <w:color w:val="0070C0"/>
          <w:sz w:val="24"/>
          <w:szCs w:val="24"/>
          <w:lang w:bidi="ar-SA"/>
        </w:rPr>
        <w:drawing>
          <wp:anchor distT="0" distB="0" distL="114300" distR="114300" simplePos="0" relativeHeight="251659264" behindDoc="0" locked="0" layoutInCell="1" allowOverlap="1" wp14:anchorId="4AAD848E" wp14:editId="7DC31BCA">
            <wp:simplePos x="0" y="0"/>
            <wp:positionH relativeFrom="column">
              <wp:posOffset>2362200</wp:posOffset>
            </wp:positionH>
            <wp:positionV relativeFrom="page">
              <wp:posOffset>447675</wp:posOffset>
            </wp:positionV>
            <wp:extent cx="914400" cy="91440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2A38E" w14:textId="30D4FB9C" w:rsidR="007E2438" w:rsidRPr="00D91D1D" w:rsidRDefault="007E2438" w:rsidP="007E2438">
      <w:pPr>
        <w:pBdr>
          <w:top w:val="single" w:sz="4" w:space="1" w:color="auto"/>
        </w:pBdr>
        <w:rPr>
          <w:rFonts w:ascii="Times New Roman" w:hAnsi="Times New Roman" w:cs="Times New Roman"/>
          <w:color w:val="0070C0"/>
          <w:sz w:val="24"/>
          <w:szCs w:val="24"/>
        </w:rPr>
      </w:pPr>
      <w:r w:rsidRPr="00D91D1D">
        <w:rPr>
          <w:rFonts w:ascii="Times New Roman" w:hAnsi="Times New Roman" w:cs="Times New Roman"/>
          <w:color w:val="0070C0"/>
          <w:sz w:val="24"/>
          <w:szCs w:val="24"/>
        </w:rPr>
        <w:t>Area of Responsibility:</w:t>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00420EC6">
        <w:rPr>
          <w:rFonts w:ascii="Times New Roman" w:hAnsi="Times New Roman" w:cs="Times New Roman"/>
          <w:color w:val="0070C0"/>
          <w:sz w:val="24"/>
          <w:szCs w:val="24"/>
        </w:rPr>
        <w:t>BUSINESS INTELLIGENCE AND TECHNOLOGY</w:t>
      </w:r>
    </w:p>
    <w:p w14:paraId="683941F2" w14:textId="77777777" w:rsidR="007E2438" w:rsidRPr="00D91D1D" w:rsidRDefault="007E2438" w:rsidP="007E2438">
      <w:pPr>
        <w:rPr>
          <w:rFonts w:ascii="Times New Roman" w:hAnsi="Times New Roman" w:cs="Times New Roman"/>
          <w:color w:val="0070C0"/>
          <w:sz w:val="24"/>
          <w:szCs w:val="24"/>
        </w:rPr>
      </w:pPr>
    </w:p>
    <w:p w14:paraId="77A3C610" w14:textId="497BA423" w:rsidR="007E2438" w:rsidRPr="00D91D1D" w:rsidRDefault="007E2438" w:rsidP="007E2438">
      <w:pPr>
        <w:rPr>
          <w:rFonts w:ascii="Times New Roman" w:hAnsi="Times New Roman" w:cs="Times New Roman"/>
          <w:color w:val="0070C0"/>
          <w:sz w:val="24"/>
          <w:szCs w:val="24"/>
        </w:rPr>
      </w:pPr>
      <w:r w:rsidRPr="00D91D1D">
        <w:rPr>
          <w:rFonts w:ascii="Times New Roman" w:hAnsi="Times New Roman" w:cs="Times New Roman"/>
          <w:color w:val="0070C0"/>
          <w:sz w:val="24"/>
          <w:szCs w:val="24"/>
        </w:rPr>
        <w:t>Responsible Contact:</w:t>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00420EC6">
        <w:rPr>
          <w:rFonts w:ascii="Times New Roman" w:hAnsi="Times New Roman" w:cs="Times New Roman"/>
          <w:color w:val="0070C0"/>
          <w:sz w:val="24"/>
          <w:szCs w:val="24"/>
        </w:rPr>
        <w:t>DIRECTOR</w:t>
      </w:r>
    </w:p>
    <w:p w14:paraId="60F25C41" w14:textId="77777777" w:rsidR="007E2438" w:rsidRPr="00D91D1D" w:rsidRDefault="007E2438" w:rsidP="007E2438">
      <w:pPr>
        <w:pStyle w:val="BodyText"/>
        <w:ind w:left="0"/>
        <w:rPr>
          <w:rFonts w:ascii="Times New Roman" w:hAnsi="Times New Roman" w:cs="Times New Roman"/>
          <w:color w:val="0070C0"/>
          <w:sz w:val="24"/>
          <w:szCs w:val="24"/>
        </w:rPr>
      </w:pPr>
    </w:p>
    <w:p w14:paraId="4CCA20F9" w14:textId="7AF6A9E3" w:rsidR="007E2438" w:rsidRPr="00D91D1D" w:rsidRDefault="007E2438" w:rsidP="007E2438">
      <w:pPr>
        <w:pStyle w:val="BodyText"/>
        <w:ind w:left="3600" w:hanging="3600"/>
        <w:rPr>
          <w:rFonts w:ascii="Times New Roman" w:hAnsi="Times New Roman" w:cs="Times New Roman"/>
          <w:color w:val="0070C0"/>
          <w:spacing w:val="-5"/>
          <w:sz w:val="24"/>
          <w:szCs w:val="24"/>
        </w:rPr>
      </w:pPr>
      <w:r w:rsidRPr="00D91D1D">
        <w:rPr>
          <w:rFonts w:ascii="Times New Roman" w:hAnsi="Times New Roman" w:cs="Times New Roman"/>
          <w:color w:val="0070C0"/>
          <w:sz w:val="24"/>
          <w:szCs w:val="24"/>
        </w:rPr>
        <w:t>Policy Identification:</w:t>
      </w:r>
      <w:r w:rsidRPr="00D91D1D">
        <w:rPr>
          <w:rFonts w:ascii="Times New Roman" w:hAnsi="Times New Roman" w:cs="Times New Roman"/>
          <w:color w:val="0070C0"/>
          <w:sz w:val="24"/>
          <w:szCs w:val="24"/>
        </w:rPr>
        <w:tab/>
      </w:r>
      <w:r w:rsidR="00420EC6">
        <w:rPr>
          <w:rFonts w:ascii="Times New Roman" w:hAnsi="Times New Roman" w:cs="Times New Roman"/>
          <w:color w:val="0070C0"/>
          <w:spacing w:val="-5"/>
          <w:sz w:val="24"/>
          <w:szCs w:val="24"/>
        </w:rPr>
        <w:t>VENDOR MANAGEMENT</w:t>
      </w:r>
    </w:p>
    <w:p w14:paraId="015FD7DD" w14:textId="77777777" w:rsidR="007E2438" w:rsidRPr="00D91D1D" w:rsidRDefault="007E2438" w:rsidP="007E2438">
      <w:pPr>
        <w:rPr>
          <w:rFonts w:ascii="Times New Roman" w:hAnsi="Times New Roman" w:cs="Times New Roman"/>
          <w:color w:val="0070C0"/>
          <w:sz w:val="24"/>
          <w:szCs w:val="24"/>
        </w:rPr>
      </w:pPr>
    </w:p>
    <w:p w14:paraId="54E8DFDF" w14:textId="386D2A7A" w:rsidR="007E2438" w:rsidRPr="00D91D1D" w:rsidRDefault="007E2438" w:rsidP="007E2438">
      <w:pPr>
        <w:pBdr>
          <w:bottom w:val="single" w:sz="4" w:space="1" w:color="auto"/>
        </w:pBdr>
        <w:rPr>
          <w:rFonts w:ascii="Times New Roman" w:hAnsi="Times New Roman" w:cs="Times New Roman"/>
          <w:color w:val="FF0000"/>
          <w:sz w:val="24"/>
          <w:szCs w:val="24"/>
        </w:rPr>
      </w:pPr>
      <w:r w:rsidRPr="00D91D1D">
        <w:rPr>
          <w:rFonts w:ascii="Times New Roman" w:hAnsi="Times New Roman" w:cs="Times New Roman"/>
          <w:color w:val="0070C0"/>
          <w:sz w:val="24"/>
          <w:szCs w:val="24"/>
        </w:rPr>
        <w:t>Effective Date:</w:t>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Pr="00D91D1D">
        <w:rPr>
          <w:rFonts w:ascii="Times New Roman" w:hAnsi="Times New Roman" w:cs="Times New Roman"/>
          <w:color w:val="0070C0"/>
          <w:sz w:val="24"/>
          <w:szCs w:val="24"/>
        </w:rPr>
        <w:tab/>
      </w:r>
      <w:r w:rsidR="000948B9" w:rsidRPr="00D91D1D">
        <w:rPr>
          <w:rFonts w:ascii="Times New Roman" w:hAnsi="Times New Roman" w:cs="Times New Roman"/>
          <w:color w:val="FF0000"/>
          <w:sz w:val="24"/>
          <w:szCs w:val="24"/>
        </w:rPr>
        <w:t>DATE</w:t>
      </w:r>
      <w:r w:rsidRPr="00D91D1D">
        <w:rPr>
          <w:rFonts w:ascii="Times New Roman" w:hAnsi="Times New Roman" w:cs="Times New Roman"/>
          <w:color w:val="FF0000"/>
          <w:sz w:val="24"/>
          <w:szCs w:val="24"/>
        </w:rPr>
        <w:t xml:space="preserve"> (Revised: </w:t>
      </w:r>
      <w:r w:rsidR="00420EC6">
        <w:rPr>
          <w:rFonts w:ascii="Times New Roman" w:hAnsi="Times New Roman" w:cs="Times New Roman"/>
          <w:color w:val="FF0000"/>
          <w:sz w:val="24"/>
          <w:szCs w:val="24"/>
        </w:rPr>
        <w:t>08/15/2019</w:t>
      </w:r>
      <w:r w:rsidRPr="00D91D1D">
        <w:rPr>
          <w:rFonts w:ascii="Times New Roman" w:hAnsi="Times New Roman" w:cs="Times New Roman"/>
          <w:color w:val="FF0000"/>
          <w:sz w:val="24"/>
          <w:szCs w:val="24"/>
        </w:rPr>
        <w:t>)</w:t>
      </w:r>
    </w:p>
    <w:p w14:paraId="04E15CC3" w14:textId="77777777" w:rsidR="00D91D1D" w:rsidRPr="00D91D1D" w:rsidRDefault="00D91D1D" w:rsidP="007E2438">
      <w:pPr>
        <w:pStyle w:val="BodyText"/>
        <w:ind w:left="0"/>
        <w:rPr>
          <w:rFonts w:ascii="Times New Roman" w:hAnsi="Times New Roman" w:cs="Times New Roman"/>
          <w:b/>
          <w:color w:val="0070C0"/>
          <w:spacing w:val="-5"/>
          <w:sz w:val="24"/>
          <w:szCs w:val="24"/>
        </w:rPr>
      </w:pPr>
    </w:p>
    <w:p w14:paraId="54B04F40" w14:textId="77777777" w:rsidR="00D91D1D" w:rsidRPr="007A2723" w:rsidRDefault="00D91D1D" w:rsidP="007E2438">
      <w:pPr>
        <w:pStyle w:val="BodyText"/>
        <w:ind w:left="0"/>
        <w:rPr>
          <w:rFonts w:ascii="Times New Roman" w:hAnsi="Times New Roman" w:cs="Times New Roman"/>
          <w:b/>
          <w:spacing w:val="-5"/>
          <w:sz w:val="24"/>
          <w:szCs w:val="24"/>
        </w:rPr>
      </w:pPr>
    </w:p>
    <w:p w14:paraId="0ADD1CC0" w14:textId="4F035CE4" w:rsidR="00D91D1D" w:rsidRDefault="00013CFF" w:rsidP="007E2438">
      <w:pPr>
        <w:pStyle w:val="BodyText"/>
        <w:ind w:left="0"/>
        <w:rPr>
          <w:rFonts w:ascii="Times New Roman" w:hAnsi="Times New Roman" w:cs="Times New Roman"/>
          <w:b/>
          <w:spacing w:val="-5"/>
          <w:sz w:val="24"/>
          <w:szCs w:val="24"/>
        </w:rPr>
      </w:pPr>
      <w:r w:rsidRPr="007A2723">
        <w:rPr>
          <w:rFonts w:ascii="Times New Roman" w:hAnsi="Times New Roman" w:cs="Times New Roman"/>
          <w:b/>
          <w:spacing w:val="-5"/>
          <w:sz w:val="24"/>
          <w:szCs w:val="24"/>
        </w:rPr>
        <w:t>PURPOSE</w:t>
      </w:r>
    </w:p>
    <w:p w14:paraId="6AAACD88" w14:textId="797C2DC2" w:rsidR="00420EC6" w:rsidRPr="00420EC6" w:rsidRDefault="00420EC6" w:rsidP="007E2438">
      <w:pPr>
        <w:pStyle w:val="BodyText"/>
        <w:ind w:left="0"/>
        <w:rPr>
          <w:rFonts w:ascii="Times New Roman" w:hAnsi="Times New Roman" w:cs="Times New Roman"/>
          <w:bCs/>
          <w:spacing w:val="-5"/>
          <w:sz w:val="24"/>
          <w:szCs w:val="24"/>
        </w:rPr>
      </w:pPr>
      <w:r w:rsidRPr="00420EC6">
        <w:rPr>
          <w:rFonts w:ascii="Times New Roman" w:hAnsi="Times New Roman" w:cs="Times New Roman"/>
          <w:bCs/>
          <w:spacing w:val="-5"/>
          <w:sz w:val="24"/>
          <w:szCs w:val="24"/>
        </w:rPr>
        <w:t xml:space="preserve">To specify security requirements for the acquisition of information technology products and services in which </w:t>
      </w:r>
      <w:r w:rsidR="009C6F69">
        <w:rPr>
          <w:rFonts w:ascii="Times New Roman" w:hAnsi="Times New Roman" w:cs="Times New Roman"/>
          <w:bCs/>
          <w:spacing w:val="-5"/>
          <w:sz w:val="24"/>
          <w:szCs w:val="24"/>
        </w:rPr>
        <w:t xml:space="preserve">the </w:t>
      </w:r>
      <w:proofErr w:type="spellStart"/>
      <w:r w:rsidR="009C6F69">
        <w:rPr>
          <w:rFonts w:ascii="Times New Roman" w:hAnsi="Times New Roman" w:cs="Times New Roman"/>
          <w:bCs/>
          <w:spacing w:val="-5"/>
          <w:sz w:val="24"/>
          <w:szCs w:val="24"/>
        </w:rPr>
        <w:t>Universitydata</w:t>
      </w:r>
      <w:proofErr w:type="spellEnd"/>
      <w:r w:rsidRPr="00420EC6">
        <w:rPr>
          <w:rFonts w:ascii="Times New Roman" w:hAnsi="Times New Roman" w:cs="Times New Roman"/>
          <w:bCs/>
          <w:spacing w:val="-5"/>
          <w:sz w:val="24"/>
          <w:szCs w:val="24"/>
        </w:rPr>
        <w:t xml:space="preserve"> is stored, processed or transmitted by an entity not under control of the university. </w:t>
      </w:r>
      <w:r w:rsidR="009C6F69">
        <w:rPr>
          <w:rFonts w:ascii="Times New Roman" w:hAnsi="Times New Roman" w:cs="Times New Roman"/>
          <w:bCs/>
          <w:spacing w:val="-5"/>
          <w:sz w:val="24"/>
          <w:szCs w:val="24"/>
        </w:rPr>
        <w:t>This</w:t>
      </w:r>
      <w:r w:rsidRPr="00420EC6">
        <w:rPr>
          <w:rFonts w:ascii="Times New Roman" w:hAnsi="Times New Roman" w:cs="Times New Roman"/>
          <w:bCs/>
          <w:spacing w:val="-5"/>
          <w:sz w:val="24"/>
          <w:szCs w:val="24"/>
        </w:rPr>
        <w:t xml:space="preserve"> covers outsourced services, server hosting, Managed Service Providers (MSPs), Software as a Service (SaaS), and “Cloud” computing services.</w:t>
      </w:r>
    </w:p>
    <w:p w14:paraId="5FA4A4B3" w14:textId="77777777" w:rsidR="00D91D1D" w:rsidRPr="007A2723" w:rsidRDefault="00D91D1D" w:rsidP="007E2438">
      <w:pPr>
        <w:pStyle w:val="BodyText"/>
        <w:ind w:left="0"/>
        <w:rPr>
          <w:rFonts w:ascii="Times New Roman" w:hAnsi="Times New Roman" w:cs="Times New Roman"/>
          <w:b/>
          <w:spacing w:val="-5"/>
          <w:sz w:val="24"/>
          <w:szCs w:val="24"/>
        </w:rPr>
      </w:pPr>
    </w:p>
    <w:p w14:paraId="4A4F54A6" w14:textId="01A0E46C" w:rsidR="0096477D" w:rsidRDefault="0096477D" w:rsidP="007E2438">
      <w:pPr>
        <w:pStyle w:val="BodyText"/>
        <w:ind w:left="0"/>
        <w:rPr>
          <w:rFonts w:ascii="Times New Roman" w:hAnsi="Times New Roman" w:cs="Times New Roman"/>
          <w:b/>
          <w:spacing w:val="-5"/>
          <w:sz w:val="24"/>
          <w:szCs w:val="24"/>
        </w:rPr>
      </w:pPr>
      <w:r w:rsidRPr="007A2723">
        <w:rPr>
          <w:rFonts w:ascii="Times New Roman" w:hAnsi="Times New Roman" w:cs="Times New Roman"/>
          <w:b/>
          <w:spacing w:val="-5"/>
          <w:sz w:val="24"/>
          <w:szCs w:val="24"/>
        </w:rPr>
        <w:t>POLICY</w:t>
      </w:r>
    </w:p>
    <w:p w14:paraId="1467B271" w14:textId="63F46254" w:rsidR="00420EC6" w:rsidRDefault="00420EC6" w:rsidP="007E2438">
      <w:pPr>
        <w:pStyle w:val="BodyText"/>
        <w:ind w:left="0"/>
        <w:rPr>
          <w:rFonts w:ascii="Times New Roman" w:hAnsi="Times New Roman" w:cs="Times New Roman"/>
          <w:b/>
          <w:spacing w:val="-5"/>
          <w:sz w:val="24"/>
          <w:szCs w:val="24"/>
        </w:rPr>
      </w:pPr>
    </w:p>
    <w:p w14:paraId="5105E2DE" w14:textId="3731E2E2" w:rsidR="009C6F69" w:rsidRDefault="009C6F69" w:rsidP="00D0778F">
      <w:pPr>
        <w:pStyle w:val="BodyText"/>
        <w:numPr>
          <w:ilvl w:val="0"/>
          <w:numId w:val="19"/>
        </w:numPr>
        <w:rPr>
          <w:rFonts w:ascii="Times New Roman" w:hAnsi="Times New Roman" w:cs="Times New Roman"/>
          <w:bCs/>
          <w:spacing w:val="-5"/>
          <w:sz w:val="24"/>
          <w:szCs w:val="24"/>
        </w:rPr>
      </w:pPr>
      <w:r w:rsidRPr="009C6F69">
        <w:rPr>
          <w:rFonts w:ascii="Times New Roman" w:hAnsi="Times New Roman" w:cs="Times New Roman"/>
          <w:bCs/>
          <w:spacing w:val="-5"/>
          <w:sz w:val="24"/>
          <w:szCs w:val="24"/>
        </w:rPr>
        <w:t xml:space="preserve">Service Agreements will address the following topics to the satisfaction of the university, based upon the needs of the project: </w:t>
      </w:r>
    </w:p>
    <w:p w14:paraId="6884B14B" w14:textId="4EA33B21" w:rsidR="009C6F69" w:rsidRDefault="009C6F69" w:rsidP="00D0778F">
      <w:pPr>
        <w:pStyle w:val="BodyText"/>
        <w:numPr>
          <w:ilvl w:val="1"/>
          <w:numId w:val="19"/>
        </w:numPr>
        <w:rPr>
          <w:rFonts w:ascii="Times New Roman" w:hAnsi="Times New Roman" w:cs="Times New Roman"/>
          <w:bCs/>
          <w:spacing w:val="-5"/>
          <w:sz w:val="24"/>
          <w:szCs w:val="24"/>
        </w:rPr>
      </w:pPr>
      <w:r w:rsidRPr="009C6F69">
        <w:rPr>
          <w:rFonts w:ascii="Times New Roman" w:hAnsi="Times New Roman" w:cs="Times New Roman"/>
          <w:bCs/>
          <w:spacing w:val="-5"/>
          <w:sz w:val="24"/>
          <w:szCs w:val="24"/>
        </w:rPr>
        <w:t>Availability</w:t>
      </w:r>
    </w:p>
    <w:p w14:paraId="0BEA6F35" w14:textId="20BD1886" w:rsidR="009C6F69" w:rsidRDefault="009C6F69" w:rsidP="00D0778F">
      <w:pPr>
        <w:pStyle w:val="BodyText"/>
        <w:numPr>
          <w:ilvl w:val="1"/>
          <w:numId w:val="19"/>
        </w:numPr>
        <w:rPr>
          <w:rFonts w:ascii="Times New Roman" w:hAnsi="Times New Roman" w:cs="Times New Roman"/>
          <w:bCs/>
          <w:spacing w:val="-5"/>
          <w:sz w:val="24"/>
          <w:szCs w:val="24"/>
        </w:rPr>
      </w:pPr>
      <w:r w:rsidRPr="009C6F69">
        <w:rPr>
          <w:rFonts w:ascii="Times New Roman" w:hAnsi="Times New Roman" w:cs="Times New Roman"/>
          <w:bCs/>
          <w:spacing w:val="-5"/>
          <w:sz w:val="24"/>
          <w:szCs w:val="24"/>
        </w:rPr>
        <w:t xml:space="preserve">Data preservation and destruction after termination of service </w:t>
      </w:r>
    </w:p>
    <w:p w14:paraId="44AAF416" w14:textId="116287F3" w:rsidR="009C6F69" w:rsidRDefault="009C6F69" w:rsidP="00D0778F">
      <w:pPr>
        <w:pStyle w:val="BodyText"/>
        <w:numPr>
          <w:ilvl w:val="1"/>
          <w:numId w:val="19"/>
        </w:numPr>
        <w:rPr>
          <w:rFonts w:ascii="Times New Roman" w:hAnsi="Times New Roman" w:cs="Times New Roman"/>
          <w:bCs/>
          <w:spacing w:val="-5"/>
          <w:sz w:val="24"/>
          <w:szCs w:val="24"/>
        </w:rPr>
      </w:pPr>
      <w:r w:rsidRPr="009C6F69">
        <w:rPr>
          <w:rFonts w:ascii="Times New Roman" w:hAnsi="Times New Roman" w:cs="Times New Roman"/>
          <w:bCs/>
          <w:spacing w:val="-5"/>
          <w:sz w:val="24"/>
          <w:szCs w:val="24"/>
        </w:rPr>
        <w:t xml:space="preserve">Backups </w:t>
      </w:r>
    </w:p>
    <w:p w14:paraId="7FCF1A1A" w14:textId="0C0642C2" w:rsidR="009C6F69" w:rsidRDefault="009C6F69" w:rsidP="00D0778F">
      <w:pPr>
        <w:pStyle w:val="BodyText"/>
        <w:numPr>
          <w:ilvl w:val="1"/>
          <w:numId w:val="19"/>
        </w:numPr>
        <w:rPr>
          <w:rFonts w:ascii="Times New Roman" w:hAnsi="Times New Roman" w:cs="Times New Roman"/>
          <w:bCs/>
          <w:spacing w:val="-5"/>
          <w:sz w:val="24"/>
          <w:szCs w:val="24"/>
        </w:rPr>
      </w:pPr>
      <w:r w:rsidRPr="009C6F69">
        <w:rPr>
          <w:rFonts w:ascii="Times New Roman" w:hAnsi="Times New Roman" w:cs="Times New Roman"/>
          <w:bCs/>
          <w:spacing w:val="-5"/>
          <w:sz w:val="24"/>
          <w:szCs w:val="24"/>
        </w:rPr>
        <w:t xml:space="preserve">Intellectual property considerations </w:t>
      </w:r>
    </w:p>
    <w:p w14:paraId="3B29FF4F" w14:textId="673BB8E8" w:rsidR="009C6F69" w:rsidRDefault="009C6F69" w:rsidP="00D0778F">
      <w:pPr>
        <w:pStyle w:val="BodyText"/>
        <w:numPr>
          <w:ilvl w:val="1"/>
          <w:numId w:val="19"/>
        </w:numPr>
        <w:rPr>
          <w:rFonts w:ascii="Times New Roman" w:hAnsi="Times New Roman" w:cs="Times New Roman"/>
          <w:bCs/>
          <w:spacing w:val="-5"/>
          <w:sz w:val="24"/>
          <w:szCs w:val="24"/>
        </w:rPr>
      </w:pPr>
      <w:r w:rsidRPr="009C6F69">
        <w:rPr>
          <w:rFonts w:ascii="Times New Roman" w:hAnsi="Times New Roman" w:cs="Times New Roman"/>
          <w:bCs/>
          <w:spacing w:val="-5"/>
          <w:sz w:val="24"/>
          <w:szCs w:val="24"/>
        </w:rPr>
        <w:t xml:space="preserve">Remedies for failure to perform </w:t>
      </w:r>
    </w:p>
    <w:p w14:paraId="17E64F20" w14:textId="0ED47DE7" w:rsidR="009C6F69" w:rsidRDefault="009C6F69" w:rsidP="00D0778F">
      <w:pPr>
        <w:pStyle w:val="BodyText"/>
        <w:numPr>
          <w:ilvl w:val="0"/>
          <w:numId w:val="19"/>
        </w:numPr>
        <w:rPr>
          <w:rFonts w:ascii="Times New Roman" w:hAnsi="Times New Roman" w:cs="Times New Roman"/>
          <w:bCs/>
          <w:spacing w:val="-5"/>
          <w:sz w:val="24"/>
          <w:szCs w:val="24"/>
        </w:rPr>
      </w:pPr>
      <w:r w:rsidRPr="009C6F69">
        <w:rPr>
          <w:rFonts w:ascii="Times New Roman" w:hAnsi="Times New Roman" w:cs="Times New Roman"/>
          <w:bCs/>
          <w:spacing w:val="-5"/>
          <w:sz w:val="24"/>
          <w:szCs w:val="24"/>
        </w:rPr>
        <w:t xml:space="preserve">External IT Vendors that will store, process or transmit Restricted Data must: </w:t>
      </w:r>
    </w:p>
    <w:p w14:paraId="45C9087D" w14:textId="68A700BE" w:rsidR="009C6F69" w:rsidRDefault="009C6F69" w:rsidP="00D0778F">
      <w:pPr>
        <w:pStyle w:val="BodyText"/>
        <w:numPr>
          <w:ilvl w:val="1"/>
          <w:numId w:val="19"/>
        </w:numPr>
        <w:rPr>
          <w:rFonts w:ascii="Times New Roman" w:hAnsi="Times New Roman" w:cs="Times New Roman"/>
          <w:bCs/>
          <w:spacing w:val="-5"/>
          <w:sz w:val="24"/>
          <w:szCs w:val="24"/>
        </w:rPr>
      </w:pPr>
      <w:r w:rsidRPr="009C6F69">
        <w:rPr>
          <w:rFonts w:ascii="Times New Roman" w:hAnsi="Times New Roman" w:cs="Times New Roman"/>
          <w:bCs/>
          <w:spacing w:val="-5"/>
          <w:sz w:val="24"/>
          <w:szCs w:val="24"/>
        </w:rPr>
        <w:t xml:space="preserve">Sign a Data Security Agreement stating their responsibility to protect </w:t>
      </w:r>
      <w:r w:rsidR="00302C68">
        <w:rPr>
          <w:rFonts w:ascii="Times New Roman" w:hAnsi="Times New Roman" w:cs="Times New Roman"/>
          <w:bCs/>
          <w:spacing w:val="-5"/>
          <w:sz w:val="24"/>
          <w:szCs w:val="24"/>
        </w:rPr>
        <w:t>the university data</w:t>
      </w:r>
      <w:r w:rsidRPr="009C6F69">
        <w:rPr>
          <w:rFonts w:ascii="Times New Roman" w:hAnsi="Times New Roman" w:cs="Times New Roman"/>
          <w:bCs/>
          <w:spacing w:val="-5"/>
          <w:sz w:val="24"/>
          <w:szCs w:val="24"/>
        </w:rPr>
        <w:t xml:space="preserve">; comply with all </w:t>
      </w:r>
      <w:r w:rsidR="00C106E9">
        <w:rPr>
          <w:rFonts w:ascii="Times New Roman" w:hAnsi="Times New Roman" w:cs="Times New Roman"/>
          <w:bCs/>
          <w:spacing w:val="-5"/>
          <w:sz w:val="24"/>
          <w:szCs w:val="24"/>
        </w:rPr>
        <w:t>university s</w:t>
      </w:r>
      <w:r w:rsidRPr="009C6F69">
        <w:rPr>
          <w:rFonts w:ascii="Times New Roman" w:hAnsi="Times New Roman" w:cs="Times New Roman"/>
          <w:bCs/>
          <w:spacing w:val="-5"/>
          <w:sz w:val="24"/>
          <w:szCs w:val="24"/>
        </w:rPr>
        <w:t xml:space="preserve">ecurity </w:t>
      </w:r>
      <w:r w:rsidR="00C106E9">
        <w:rPr>
          <w:rFonts w:ascii="Times New Roman" w:hAnsi="Times New Roman" w:cs="Times New Roman"/>
          <w:bCs/>
          <w:spacing w:val="-5"/>
          <w:sz w:val="24"/>
          <w:szCs w:val="24"/>
        </w:rPr>
        <w:t>policies and standards,</w:t>
      </w:r>
      <w:r w:rsidRPr="009C6F69">
        <w:rPr>
          <w:rFonts w:ascii="Times New Roman" w:hAnsi="Times New Roman" w:cs="Times New Roman"/>
          <w:bCs/>
          <w:spacing w:val="-5"/>
          <w:sz w:val="24"/>
          <w:szCs w:val="24"/>
        </w:rPr>
        <w:t xml:space="preserve"> as well as applicable laws and regulations; screen and monitor personnel; and specifying legal liability. </w:t>
      </w:r>
    </w:p>
    <w:p w14:paraId="316D2D92" w14:textId="69D47554" w:rsidR="009C6F69" w:rsidRDefault="009C6F69" w:rsidP="00D0778F">
      <w:pPr>
        <w:pStyle w:val="BodyText"/>
        <w:numPr>
          <w:ilvl w:val="1"/>
          <w:numId w:val="19"/>
        </w:numPr>
        <w:rPr>
          <w:rFonts w:ascii="Times New Roman" w:hAnsi="Times New Roman" w:cs="Times New Roman"/>
          <w:bCs/>
          <w:spacing w:val="-5"/>
          <w:sz w:val="24"/>
          <w:szCs w:val="24"/>
        </w:rPr>
      </w:pPr>
      <w:r w:rsidRPr="009C6F69">
        <w:rPr>
          <w:rFonts w:ascii="Times New Roman" w:hAnsi="Times New Roman" w:cs="Times New Roman"/>
          <w:bCs/>
          <w:spacing w:val="-5"/>
          <w:sz w:val="24"/>
          <w:szCs w:val="24"/>
        </w:rPr>
        <w:t>Provide external validation of the vendor’s compliance with required controls. This validation can consist of a reliable third-party audit, certification, attestation, or an assessment conducted by the university.</w:t>
      </w:r>
    </w:p>
    <w:p w14:paraId="026E5171" w14:textId="77777777" w:rsidR="00D0778F" w:rsidRDefault="00C106E9" w:rsidP="00D0778F">
      <w:pPr>
        <w:pStyle w:val="BodyText"/>
        <w:numPr>
          <w:ilvl w:val="0"/>
          <w:numId w:val="19"/>
        </w:numPr>
        <w:rPr>
          <w:rFonts w:ascii="Times New Roman" w:hAnsi="Times New Roman" w:cs="Times New Roman"/>
          <w:bCs/>
          <w:spacing w:val="-5"/>
          <w:sz w:val="24"/>
          <w:szCs w:val="24"/>
        </w:rPr>
      </w:pPr>
      <w:r w:rsidRPr="00C106E9">
        <w:rPr>
          <w:rFonts w:ascii="Times New Roman" w:hAnsi="Times New Roman" w:cs="Times New Roman"/>
          <w:bCs/>
          <w:spacing w:val="-5"/>
          <w:sz w:val="24"/>
          <w:szCs w:val="24"/>
        </w:rPr>
        <w:t xml:space="preserve">Periodic review of vendor’s controls and continued compliance will be conducted as needed, based upon significant changes to the use of the system, system design or controls, and at least every two years for projects that store, process or transmit </w:t>
      </w:r>
      <w:r>
        <w:rPr>
          <w:rFonts w:ascii="Times New Roman" w:hAnsi="Times New Roman" w:cs="Times New Roman"/>
          <w:bCs/>
          <w:spacing w:val="-5"/>
          <w:sz w:val="24"/>
          <w:szCs w:val="24"/>
        </w:rPr>
        <w:t>r</w:t>
      </w:r>
      <w:r w:rsidRPr="00C106E9">
        <w:rPr>
          <w:rFonts w:ascii="Times New Roman" w:hAnsi="Times New Roman" w:cs="Times New Roman"/>
          <w:bCs/>
          <w:spacing w:val="-5"/>
          <w:sz w:val="24"/>
          <w:szCs w:val="24"/>
        </w:rPr>
        <w:t xml:space="preserve">estricted </w:t>
      </w:r>
      <w:r>
        <w:rPr>
          <w:rFonts w:ascii="Times New Roman" w:hAnsi="Times New Roman" w:cs="Times New Roman"/>
          <w:bCs/>
          <w:spacing w:val="-5"/>
          <w:sz w:val="24"/>
          <w:szCs w:val="24"/>
        </w:rPr>
        <w:t>d</w:t>
      </w:r>
      <w:r w:rsidRPr="00C106E9">
        <w:rPr>
          <w:rFonts w:ascii="Times New Roman" w:hAnsi="Times New Roman" w:cs="Times New Roman"/>
          <w:bCs/>
          <w:spacing w:val="-5"/>
          <w:sz w:val="24"/>
          <w:szCs w:val="24"/>
        </w:rPr>
        <w:t>ata and every three years for all other projects.</w:t>
      </w:r>
    </w:p>
    <w:p w14:paraId="16A5FE78" w14:textId="61F801EA" w:rsidR="00C106E9" w:rsidRPr="009C6F69" w:rsidRDefault="00C106E9" w:rsidP="00D0778F">
      <w:pPr>
        <w:pStyle w:val="BodyText"/>
        <w:numPr>
          <w:ilvl w:val="0"/>
          <w:numId w:val="19"/>
        </w:numPr>
        <w:rPr>
          <w:rFonts w:ascii="Times New Roman" w:hAnsi="Times New Roman" w:cs="Times New Roman"/>
          <w:bCs/>
          <w:spacing w:val="-5"/>
          <w:sz w:val="24"/>
          <w:szCs w:val="24"/>
        </w:rPr>
      </w:pPr>
      <w:r w:rsidRPr="00C106E9">
        <w:rPr>
          <w:rFonts w:ascii="Times New Roman" w:hAnsi="Times New Roman" w:cs="Times New Roman"/>
          <w:bCs/>
          <w:spacing w:val="-5"/>
          <w:sz w:val="24"/>
          <w:szCs w:val="24"/>
        </w:rPr>
        <w:t>Documentation of evaluations, assessments and reviews must be retained according to university records retention schedules and applicable laws.</w:t>
      </w:r>
    </w:p>
    <w:p w14:paraId="606F342D" w14:textId="77777777" w:rsidR="00D91D1D" w:rsidRPr="007A2723" w:rsidRDefault="00D91D1D" w:rsidP="0096477D">
      <w:pPr>
        <w:pStyle w:val="NormalWeb"/>
        <w:spacing w:before="0" w:beforeAutospacing="0" w:after="0" w:afterAutospacing="0"/>
        <w:rPr>
          <w:b/>
          <w:spacing w:val="-5"/>
        </w:rPr>
      </w:pPr>
    </w:p>
    <w:p w14:paraId="4DC2F13D" w14:textId="2B9FC8EB" w:rsidR="00D0655A" w:rsidRPr="007A2723" w:rsidRDefault="00D0655A" w:rsidP="007E2438">
      <w:pPr>
        <w:pStyle w:val="BodyText"/>
        <w:ind w:left="0"/>
        <w:rPr>
          <w:rFonts w:ascii="Times New Roman" w:hAnsi="Times New Roman" w:cs="Times New Roman"/>
          <w:spacing w:val="-5"/>
          <w:sz w:val="24"/>
          <w:szCs w:val="24"/>
        </w:rPr>
      </w:pPr>
      <w:bookmarkStart w:id="0" w:name="_GoBack"/>
      <w:bookmarkEnd w:id="0"/>
      <w:proofErr w:type="gramStart"/>
      <w:r w:rsidRPr="007A2723">
        <w:rPr>
          <w:rFonts w:ascii="Times New Roman" w:hAnsi="Times New Roman" w:cs="Times New Roman"/>
          <w:spacing w:val="-5"/>
          <w:sz w:val="24"/>
          <w:szCs w:val="24"/>
        </w:rPr>
        <w:t>able</w:t>
      </w:r>
      <w:proofErr w:type="gramEnd"/>
      <w:r w:rsidRPr="007A2723">
        <w:rPr>
          <w:rFonts w:ascii="Times New Roman" w:hAnsi="Times New Roman" w:cs="Times New Roman"/>
          <w:spacing w:val="-5"/>
          <w:sz w:val="24"/>
          <w:szCs w:val="24"/>
        </w:rPr>
        <w:t>)</w:t>
      </w:r>
    </w:p>
    <w:sectPr w:rsidR="00D0655A" w:rsidRPr="007A272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95E2A" w14:textId="77777777" w:rsidR="006F499B" w:rsidRDefault="006F499B" w:rsidP="007E2438">
      <w:r>
        <w:separator/>
      </w:r>
    </w:p>
  </w:endnote>
  <w:endnote w:type="continuationSeparator" w:id="0">
    <w:p w14:paraId="3EA83FB8" w14:textId="77777777" w:rsidR="006F499B" w:rsidRDefault="006F499B" w:rsidP="007E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085693"/>
      <w:docPartObj>
        <w:docPartGallery w:val="Page Numbers (Bottom of Page)"/>
        <w:docPartUnique/>
      </w:docPartObj>
    </w:sdtPr>
    <w:sdtEndPr>
      <w:rPr>
        <w:noProof/>
      </w:rPr>
    </w:sdtEndPr>
    <w:sdtContent>
      <w:sdt>
        <w:sdtPr>
          <w:id w:val="1496924439"/>
          <w:docPartObj>
            <w:docPartGallery w:val="Page Numbers (Bottom of Page)"/>
            <w:docPartUnique/>
          </w:docPartObj>
        </w:sdtPr>
        <w:sdtEndPr>
          <w:rPr>
            <w:noProof/>
          </w:rPr>
        </w:sdtEndPr>
        <w:sdtContent>
          <w:sdt>
            <w:sdtPr>
              <w:id w:val="1844054875"/>
              <w:docPartObj>
                <w:docPartGallery w:val="Page Numbers (Bottom of Page)"/>
                <w:docPartUnique/>
              </w:docPartObj>
            </w:sdtPr>
            <w:sdtEndPr>
              <w:rPr>
                <w:noProof/>
              </w:rPr>
            </w:sdtEndPr>
            <w:sdtContent>
              <w:p w14:paraId="43243F8C" w14:textId="29B31874" w:rsidR="007E2438" w:rsidRDefault="007E2438" w:rsidP="007E2438">
                <w:pPr>
                  <w:pStyle w:val="Header"/>
                </w:pPr>
                <w:r w:rsidRPr="00267704">
                  <w:t>2018-2020 VUU Admi</w:t>
                </w:r>
                <w:r>
                  <w:t xml:space="preserve">nistration Policy and Procedure: </w:t>
                </w:r>
                <w:r w:rsidR="0084241E">
                  <w:t>Vendor Management (BIT)</w:t>
                </w:r>
                <w:r>
                  <w:tab/>
                  <w:t xml:space="preserve">Page </w:t>
                </w:r>
                <w:r>
                  <w:fldChar w:fldCharType="begin"/>
                </w:r>
                <w:r>
                  <w:instrText xml:space="preserve"> PAGE   \* MERGEFORMAT </w:instrText>
                </w:r>
                <w:r>
                  <w:fldChar w:fldCharType="separate"/>
                </w:r>
                <w:r w:rsidR="00BA3A27">
                  <w:rPr>
                    <w:noProof/>
                  </w:rPr>
                  <w:t>1</w:t>
                </w:r>
                <w:r>
                  <w:rPr>
                    <w:noProof/>
                  </w:rPr>
                  <w:fldChar w:fldCharType="end"/>
                </w:r>
              </w:p>
            </w:sdtContent>
          </w:sdt>
        </w:sdtContent>
      </w:sdt>
    </w:sdtContent>
  </w:sdt>
  <w:p w14:paraId="60A6C0D7" w14:textId="77777777" w:rsidR="007E2438" w:rsidRDefault="007E2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E1D47" w14:textId="77777777" w:rsidR="006F499B" w:rsidRDefault="006F499B" w:rsidP="007E2438">
      <w:r>
        <w:separator/>
      </w:r>
    </w:p>
  </w:footnote>
  <w:footnote w:type="continuationSeparator" w:id="0">
    <w:p w14:paraId="10EA4FD7" w14:textId="77777777" w:rsidR="006F499B" w:rsidRDefault="006F499B" w:rsidP="007E2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143B" w14:textId="71C50832" w:rsidR="002F12EB" w:rsidRDefault="002F1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492"/>
    <w:multiLevelType w:val="hybridMultilevel"/>
    <w:tmpl w:val="D5B8A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066A"/>
    <w:multiLevelType w:val="hybridMultilevel"/>
    <w:tmpl w:val="863C47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2298"/>
    <w:multiLevelType w:val="hybridMultilevel"/>
    <w:tmpl w:val="859A0C6A"/>
    <w:lvl w:ilvl="0" w:tplc="5602FB5C">
      <w:start w:val="1"/>
      <w:numFmt w:val="decimal"/>
      <w:lvlText w:val="%1."/>
      <w:lvlJc w:val="left"/>
      <w:pPr>
        <w:ind w:left="460" w:hanging="360"/>
      </w:pPr>
      <w:rPr>
        <w:rFonts w:ascii="Calibri" w:eastAsia="Calibri" w:hAnsi="Calibri" w:cs="Calibri" w:hint="default"/>
        <w:color w:val="231F20"/>
        <w:spacing w:val="-4"/>
        <w:w w:val="96"/>
        <w:sz w:val="18"/>
        <w:szCs w:val="18"/>
        <w:lang w:val="en-US" w:eastAsia="en-US" w:bidi="en-US"/>
      </w:rPr>
    </w:lvl>
    <w:lvl w:ilvl="1" w:tplc="ABD80AC8">
      <w:start w:val="1"/>
      <w:numFmt w:val="lowerLetter"/>
      <w:lvlText w:val="%2."/>
      <w:lvlJc w:val="left"/>
      <w:pPr>
        <w:ind w:left="631" w:hanging="172"/>
      </w:pPr>
      <w:rPr>
        <w:rFonts w:ascii="Calibri" w:eastAsia="Calibri" w:hAnsi="Calibri" w:cs="Calibri" w:hint="default"/>
        <w:color w:val="231F20"/>
        <w:spacing w:val="-4"/>
        <w:w w:val="105"/>
        <w:sz w:val="18"/>
        <w:szCs w:val="18"/>
        <w:lang w:val="en-US" w:eastAsia="en-US" w:bidi="en-US"/>
      </w:rPr>
    </w:lvl>
    <w:lvl w:ilvl="2" w:tplc="D7544216">
      <w:numFmt w:val="bullet"/>
      <w:lvlText w:val="•"/>
      <w:lvlJc w:val="left"/>
      <w:pPr>
        <w:ind w:left="1791" w:hanging="172"/>
      </w:pPr>
      <w:rPr>
        <w:rFonts w:hint="default"/>
        <w:lang w:val="en-US" w:eastAsia="en-US" w:bidi="en-US"/>
      </w:rPr>
    </w:lvl>
    <w:lvl w:ilvl="3" w:tplc="AD3C6B66">
      <w:numFmt w:val="bullet"/>
      <w:lvlText w:val="•"/>
      <w:lvlJc w:val="left"/>
      <w:pPr>
        <w:ind w:left="2942" w:hanging="172"/>
      </w:pPr>
      <w:rPr>
        <w:rFonts w:hint="default"/>
        <w:lang w:val="en-US" w:eastAsia="en-US" w:bidi="en-US"/>
      </w:rPr>
    </w:lvl>
    <w:lvl w:ilvl="4" w:tplc="BC3C04C8">
      <w:numFmt w:val="bullet"/>
      <w:lvlText w:val="•"/>
      <w:lvlJc w:val="left"/>
      <w:pPr>
        <w:ind w:left="4093" w:hanging="172"/>
      </w:pPr>
      <w:rPr>
        <w:rFonts w:hint="default"/>
        <w:lang w:val="en-US" w:eastAsia="en-US" w:bidi="en-US"/>
      </w:rPr>
    </w:lvl>
    <w:lvl w:ilvl="5" w:tplc="B12C8B06">
      <w:numFmt w:val="bullet"/>
      <w:lvlText w:val="•"/>
      <w:lvlJc w:val="left"/>
      <w:pPr>
        <w:ind w:left="5244" w:hanging="172"/>
      </w:pPr>
      <w:rPr>
        <w:rFonts w:hint="default"/>
        <w:lang w:val="en-US" w:eastAsia="en-US" w:bidi="en-US"/>
      </w:rPr>
    </w:lvl>
    <w:lvl w:ilvl="6" w:tplc="0568CD2A">
      <w:numFmt w:val="bullet"/>
      <w:lvlText w:val="•"/>
      <w:lvlJc w:val="left"/>
      <w:pPr>
        <w:ind w:left="6395" w:hanging="172"/>
      </w:pPr>
      <w:rPr>
        <w:rFonts w:hint="default"/>
        <w:lang w:val="en-US" w:eastAsia="en-US" w:bidi="en-US"/>
      </w:rPr>
    </w:lvl>
    <w:lvl w:ilvl="7" w:tplc="7F2C4EFE">
      <w:numFmt w:val="bullet"/>
      <w:lvlText w:val="•"/>
      <w:lvlJc w:val="left"/>
      <w:pPr>
        <w:ind w:left="7546" w:hanging="172"/>
      </w:pPr>
      <w:rPr>
        <w:rFonts w:hint="default"/>
        <w:lang w:val="en-US" w:eastAsia="en-US" w:bidi="en-US"/>
      </w:rPr>
    </w:lvl>
    <w:lvl w:ilvl="8" w:tplc="C62CFC0C">
      <w:numFmt w:val="bullet"/>
      <w:lvlText w:val="•"/>
      <w:lvlJc w:val="left"/>
      <w:pPr>
        <w:ind w:left="8697" w:hanging="172"/>
      </w:pPr>
      <w:rPr>
        <w:rFonts w:hint="default"/>
        <w:lang w:val="en-US" w:eastAsia="en-US" w:bidi="en-US"/>
      </w:rPr>
    </w:lvl>
  </w:abstractNum>
  <w:abstractNum w:abstractNumId="3" w15:restartNumberingAfterBreak="0">
    <w:nsid w:val="10F405B9"/>
    <w:multiLevelType w:val="hybridMultilevel"/>
    <w:tmpl w:val="83EE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4ED7"/>
    <w:multiLevelType w:val="hybridMultilevel"/>
    <w:tmpl w:val="AA0A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83EC0"/>
    <w:multiLevelType w:val="hybridMultilevel"/>
    <w:tmpl w:val="3F6A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B5D91"/>
    <w:multiLevelType w:val="hybridMultilevel"/>
    <w:tmpl w:val="7AC07B9E"/>
    <w:lvl w:ilvl="0" w:tplc="51906CB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51613"/>
    <w:multiLevelType w:val="hybridMultilevel"/>
    <w:tmpl w:val="FE443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52DC7"/>
    <w:multiLevelType w:val="hybridMultilevel"/>
    <w:tmpl w:val="DBC6E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B2B1F"/>
    <w:multiLevelType w:val="hybridMultilevel"/>
    <w:tmpl w:val="1AE2C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63A58"/>
    <w:multiLevelType w:val="hybridMultilevel"/>
    <w:tmpl w:val="0DA0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23526"/>
    <w:multiLevelType w:val="hybridMultilevel"/>
    <w:tmpl w:val="4530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7D7E07"/>
    <w:multiLevelType w:val="hybridMultilevel"/>
    <w:tmpl w:val="35C8825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598C0D49"/>
    <w:multiLevelType w:val="hybridMultilevel"/>
    <w:tmpl w:val="F9FE1F98"/>
    <w:lvl w:ilvl="0" w:tplc="792E78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62491"/>
    <w:multiLevelType w:val="hybridMultilevel"/>
    <w:tmpl w:val="28F2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13554"/>
    <w:multiLevelType w:val="hybridMultilevel"/>
    <w:tmpl w:val="C98A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B609C"/>
    <w:multiLevelType w:val="hybridMultilevel"/>
    <w:tmpl w:val="31ACDB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9307DA5"/>
    <w:multiLevelType w:val="hybridMultilevel"/>
    <w:tmpl w:val="F0C8B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74199"/>
    <w:multiLevelType w:val="hybridMultilevel"/>
    <w:tmpl w:val="7AC089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DE6577"/>
    <w:multiLevelType w:val="hybridMultilevel"/>
    <w:tmpl w:val="AC90A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4"/>
  </w:num>
  <w:num w:numId="5">
    <w:abstractNumId w:val="3"/>
  </w:num>
  <w:num w:numId="6">
    <w:abstractNumId w:val="13"/>
  </w:num>
  <w:num w:numId="7">
    <w:abstractNumId w:val="9"/>
  </w:num>
  <w:num w:numId="8">
    <w:abstractNumId w:val="7"/>
  </w:num>
  <w:num w:numId="9">
    <w:abstractNumId w:val="1"/>
  </w:num>
  <w:num w:numId="10">
    <w:abstractNumId w:val="6"/>
  </w:num>
  <w:num w:numId="11">
    <w:abstractNumId w:val="8"/>
  </w:num>
  <w:num w:numId="12">
    <w:abstractNumId w:val="0"/>
  </w:num>
  <w:num w:numId="13">
    <w:abstractNumId w:val="10"/>
  </w:num>
  <w:num w:numId="14">
    <w:abstractNumId w:val="11"/>
  </w:num>
  <w:num w:numId="15">
    <w:abstractNumId w:val="5"/>
  </w:num>
  <w:num w:numId="16">
    <w:abstractNumId w:val="19"/>
  </w:num>
  <w:num w:numId="17">
    <w:abstractNumId w:val="17"/>
  </w:num>
  <w:num w:numId="18">
    <w:abstractNumId w:val="1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tTAyNDM2sTQ1MjRS0lEKTi0uzszPAykwrwUARwMU3ywAAAA="/>
  </w:docVars>
  <w:rsids>
    <w:rsidRoot w:val="00AB5B8C"/>
    <w:rsid w:val="00013CFF"/>
    <w:rsid w:val="00030551"/>
    <w:rsid w:val="00042380"/>
    <w:rsid w:val="00043A94"/>
    <w:rsid w:val="0005331C"/>
    <w:rsid w:val="00076C41"/>
    <w:rsid w:val="000948B9"/>
    <w:rsid w:val="001C2C42"/>
    <w:rsid w:val="001E527D"/>
    <w:rsid w:val="00206DEA"/>
    <w:rsid w:val="002B6955"/>
    <w:rsid w:val="002C1138"/>
    <w:rsid w:val="002F12EB"/>
    <w:rsid w:val="00302C68"/>
    <w:rsid w:val="00351147"/>
    <w:rsid w:val="003624E4"/>
    <w:rsid w:val="003B3278"/>
    <w:rsid w:val="00400F7B"/>
    <w:rsid w:val="00420EC6"/>
    <w:rsid w:val="00471FB2"/>
    <w:rsid w:val="004F6F2F"/>
    <w:rsid w:val="00593F15"/>
    <w:rsid w:val="005A4958"/>
    <w:rsid w:val="005B5393"/>
    <w:rsid w:val="005C332B"/>
    <w:rsid w:val="00685615"/>
    <w:rsid w:val="006F499B"/>
    <w:rsid w:val="007237A6"/>
    <w:rsid w:val="007A2723"/>
    <w:rsid w:val="007E2438"/>
    <w:rsid w:val="00835C84"/>
    <w:rsid w:val="0084241E"/>
    <w:rsid w:val="008A01DA"/>
    <w:rsid w:val="008C17E9"/>
    <w:rsid w:val="0096477D"/>
    <w:rsid w:val="009C6F69"/>
    <w:rsid w:val="00A841BA"/>
    <w:rsid w:val="00AB5B8C"/>
    <w:rsid w:val="00AF78CE"/>
    <w:rsid w:val="00B1740E"/>
    <w:rsid w:val="00B6776C"/>
    <w:rsid w:val="00BA3A27"/>
    <w:rsid w:val="00BB0E7A"/>
    <w:rsid w:val="00C106E9"/>
    <w:rsid w:val="00C173AF"/>
    <w:rsid w:val="00C2202E"/>
    <w:rsid w:val="00CE723A"/>
    <w:rsid w:val="00D0655A"/>
    <w:rsid w:val="00D0778F"/>
    <w:rsid w:val="00D52A64"/>
    <w:rsid w:val="00D91D1D"/>
    <w:rsid w:val="00DB4A54"/>
    <w:rsid w:val="00EF2119"/>
    <w:rsid w:val="00EF6E19"/>
    <w:rsid w:val="00F8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7C633"/>
  <w15:chartTrackingRefBased/>
  <w15:docId w15:val="{88E5EFA2-D905-4438-B88C-C2F55F66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5B8C"/>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AB5B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B8C"/>
    <w:pPr>
      <w:widowControl w:val="0"/>
      <w:autoSpaceDE w:val="0"/>
      <w:autoSpaceDN w:val="0"/>
      <w:spacing w:after="0" w:line="240" w:lineRule="auto"/>
    </w:pPr>
    <w:rPr>
      <w:rFonts w:ascii="Calibri" w:eastAsia="Calibri" w:hAnsi="Calibri" w:cs="Calibri"/>
      <w:lang w:bidi="en-US"/>
    </w:rPr>
  </w:style>
  <w:style w:type="character" w:customStyle="1" w:styleId="Heading1Char">
    <w:name w:val="Heading 1 Char"/>
    <w:basedOn w:val="DefaultParagraphFont"/>
    <w:link w:val="Heading1"/>
    <w:uiPriority w:val="9"/>
    <w:rsid w:val="00AB5B8C"/>
    <w:rPr>
      <w:rFonts w:asciiTheme="majorHAnsi" w:eastAsiaTheme="majorEastAsia" w:hAnsiTheme="majorHAnsi" w:cstheme="majorBidi"/>
      <w:color w:val="2E74B5" w:themeColor="accent1" w:themeShade="BF"/>
      <w:sz w:val="32"/>
      <w:szCs w:val="32"/>
      <w:lang w:bidi="en-US"/>
    </w:rPr>
  </w:style>
  <w:style w:type="paragraph" w:styleId="BodyText">
    <w:name w:val="Body Text"/>
    <w:basedOn w:val="Normal"/>
    <w:link w:val="BodyTextChar"/>
    <w:uiPriority w:val="1"/>
    <w:qFormat/>
    <w:rsid w:val="00AB5B8C"/>
    <w:pPr>
      <w:ind w:left="460"/>
    </w:pPr>
    <w:rPr>
      <w:sz w:val="18"/>
      <w:szCs w:val="18"/>
    </w:rPr>
  </w:style>
  <w:style w:type="character" w:customStyle="1" w:styleId="BodyTextChar">
    <w:name w:val="Body Text Char"/>
    <w:basedOn w:val="DefaultParagraphFont"/>
    <w:link w:val="BodyText"/>
    <w:uiPriority w:val="1"/>
    <w:rsid w:val="00AB5B8C"/>
    <w:rPr>
      <w:rFonts w:ascii="Calibri" w:eastAsia="Calibri" w:hAnsi="Calibri" w:cs="Calibri"/>
      <w:sz w:val="18"/>
      <w:szCs w:val="18"/>
      <w:lang w:bidi="en-US"/>
    </w:rPr>
  </w:style>
  <w:style w:type="paragraph" w:styleId="ListParagraph">
    <w:name w:val="List Paragraph"/>
    <w:basedOn w:val="Normal"/>
    <w:uiPriority w:val="1"/>
    <w:qFormat/>
    <w:rsid w:val="00AB5B8C"/>
    <w:pPr>
      <w:spacing w:before="40"/>
      <w:ind w:left="460" w:hanging="360"/>
    </w:pPr>
  </w:style>
  <w:style w:type="character" w:styleId="Hyperlink">
    <w:name w:val="Hyperlink"/>
    <w:basedOn w:val="DefaultParagraphFont"/>
    <w:uiPriority w:val="99"/>
    <w:unhideWhenUsed/>
    <w:rsid w:val="00AB5B8C"/>
    <w:rPr>
      <w:color w:val="0563C1" w:themeColor="hyperlink"/>
      <w:u w:val="single"/>
    </w:rPr>
  </w:style>
  <w:style w:type="paragraph" w:styleId="BalloonText">
    <w:name w:val="Balloon Text"/>
    <w:basedOn w:val="Normal"/>
    <w:link w:val="BalloonTextChar"/>
    <w:uiPriority w:val="99"/>
    <w:semiHidden/>
    <w:unhideWhenUsed/>
    <w:rsid w:val="008A0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DA"/>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7E2438"/>
    <w:rPr>
      <w:sz w:val="16"/>
      <w:szCs w:val="16"/>
    </w:rPr>
  </w:style>
  <w:style w:type="paragraph" w:styleId="CommentText">
    <w:name w:val="annotation text"/>
    <w:basedOn w:val="Normal"/>
    <w:link w:val="CommentTextChar"/>
    <w:uiPriority w:val="99"/>
    <w:semiHidden/>
    <w:unhideWhenUsed/>
    <w:rsid w:val="007E2438"/>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7E2438"/>
    <w:rPr>
      <w:sz w:val="20"/>
      <w:szCs w:val="20"/>
    </w:rPr>
  </w:style>
  <w:style w:type="paragraph" w:styleId="Header">
    <w:name w:val="header"/>
    <w:basedOn w:val="Normal"/>
    <w:link w:val="HeaderChar"/>
    <w:uiPriority w:val="99"/>
    <w:unhideWhenUsed/>
    <w:rsid w:val="007E2438"/>
    <w:pPr>
      <w:tabs>
        <w:tab w:val="center" w:pos="4680"/>
        <w:tab w:val="right" w:pos="9360"/>
      </w:tabs>
    </w:pPr>
  </w:style>
  <w:style w:type="character" w:customStyle="1" w:styleId="HeaderChar">
    <w:name w:val="Header Char"/>
    <w:basedOn w:val="DefaultParagraphFont"/>
    <w:link w:val="Header"/>
    <w:uiPriority w:val="99"/>
    <w:rsid w:val="007E2438"/>
    <w:rPr>
      <w:rFonts w:ascii="Calibri" w:eastAsia="Calibri" w:hAnsi="Calibri" w:cs="Calibri"/>
      <w:lang w:bidi="en-US"/>
    </w:rPr>
  </w:style>
  <w:style w:type="paragraph" w:styleId="Footer">
    <w:name w:val="footer"/>
    <w:basedOn w:val="Normal"/>
    <w:link w:val="FooterChar"/>
    <w:uiPriority w:val="99"/>
    <w:unhideWhenUsed/>
    <w:rsid w:val="007E2438"/>
    <w:pPr>
      <w:tabs>
        <w:tab w:val="center" w:pos="4680"/>
        <w:tab w:val="right" w:pos="9360"/>
      </w:tabs>
    </w:pPr>
  </w:style>
  <w:style w:type="character" w:customStyle="1" w:styleId="FooterChar">
    <w:name w:val="Footer Char"/>
    <w:basedOn w:val="DefaultParagraphFont"/>
    <w:link w:val="Footer"/>
    <w:uiPriority w:val="99"/>
    <w:rsid w:val="007E2438"/>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7E2438"/>
    <w:pPr>
      <w:widowControl w:val="0"/>
      <w:autoSpaceDE w:val="0"/>
      <w:autoSpaceDN w:val="0"/>
      <w:spacing w:after="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7E2438"/>
    <w:rPr>
      <w:rFonts w:ascii="Calibri" w:eastAsia="Calibri" w:hAnsi="Calibri" w:cs="Calibri"/>
      <w:b/>
      <w:bCs/>
      <w:sz w:val="20"/>
      <w:szCs w:val="20"/>
      <w:lang w:bidi="en-US"/>
    </w:rPr>
  </w:style>
  <w:style w:type="paragraph" w:styleId="NormalWeb">
    <w:name w:val="Normal (Web)"/>
    <w:basedOn w:val="Normal"/>
    <w:uiPriority w:val="99"/>
    <w:semiHidden/>
    <w:unhideWhenUsed/>
    <w:rsid w:val="0096477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7124">
      <w:bodyDiv w:val="1"/>
      <w:marLeft w:val="0"/>
      <w:marRight w:val="0"/>
      <w:marTop w:val="0"/>
      <w:marBottom w:val="0"/>
      <w:divBdr>
        <w:top w:val="none" w:sz="0" w:space="0" w:color="auto"/>
        <w:left w:val="none" w:sz="0" w:space="0" w:color="auto"/>
        <w:bottom w:val="none" w:sz="0" w:space="0" w:color="auto"/>
        <w:right w:val="none" w:sz="0" w:space="0" w:color="auto"/>
      </w:divBdr>
    </w:div>
    <w:div w:id="44284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C2EB-7244-46B9-955D-BC616221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Kiesha L</dc:creator>
  <cp:keywords/>
  <dc:description/>
  <cp:lastModifiedBy>Dixon, Doreen O</cp:lastModifiedBy>
  <cp:revision>2</cp:revision>
  <cp:lastPrinted>2019-08-16T18:11:00Z</cp:lastPrinted>
  <dcterms:created xsi:type="dcterms:W3CDTF">2019-10-02T10:25:00Z</dcterms:created>
  <dcterms:modified xsi:type="dcterms:W3CDTF">2019-10-02T10:25:00Z</dcterms:modified>
</cp:coreProperties>
</file>